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two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fill, 1-stops fill).  The control panel shall use an electromechanical relay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</w:t>
      </w:r>
      <w:r>
        <w:rPr>
          <w:rFonts w:ascii="Cambria" w:hAnsi="Cambria"/>
          <w:sz w:val="28"/>
          <w:szCs w:val="28"/>
          <w:rtl w:val="0"/>
          <w:lang w:val="en-US"/>
        </w:rPr>
        <w:t>relay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).  An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the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dry contacts </w:t>
      </w:r>
      <w:r>
        <w:rPr>
          <w:rFonts w:ascii="Cambria" w:hAnsi="Cambria"/>
          <w:sz w:val="28"/>
          <w:szCs w:val="28"/>
          <w:rtl w:val="0"/>
          <w:lang w:val="en-US"/>
        </w:rPr>
        <w:t>for the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Requires push-button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to </w:t>
      </w:r>
      <w:r>
        <w:rPr>
          <w:rFonts w:ascii="Cambria" w:hAnsi="Cambria"/>
          <w:sz w:val="28"/>
          <w:szCs w:val="28"/>
          <w:rtl w:val="0"/>
          <w:lang w:val="en-US"/>
        </w:rPr>
        <w:t>test the power relay.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en-US"/>
        </w:rPr>
        <w:t>3000.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